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28C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9628C">
        <w:rPr>
          <w:rFonts w:ascii="Corbel" w:hAnsi="Corbel"/>
          <w:b/>
          <w:bCs/>
        </w:rPr>
        <w:t xml:space="preserve">   </w:t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D8678B" w:rsidRPr="00E9628C">
        <w:rPr>
          <w:rFonts w:ascii="Corbel" w:hAnsi="Corbel"/>
          <w:bCs/>
          <w:i/>
        </w:rPr>
        <w:t xml:space="preserve">Załącznik nr </w:t>
      </w:r>
      <w:r w:rsidR="006F31E2" w:rsidRPr="00E9628C">
        <w:rPr>
          <w:rFonts w:ascii="Corbel" w:hAnsi="Corbel"/>
          <w:bCs/>
          <w:i/>
        </w:rPr>
        <w:t>1.5</w:t>
      </w:r>
      <w:r w:rsidR="00D8678B" w:rsidRPr="00E9628C">
        <w:rPr>
          <w:rFonts w:ascii="Corbel" w:hAnsi="Corbel"/>
          <w:bCs/>
          <w:i/>
        </w:rPr>
        <w:t xml:space="preserve"> do Zarządzenia</w:t>
      </w:r>
      <w:r w:rsidR="002A22BF" w:rsidRPr="00E9628C">
        <w:rPr>
          <w:rFonts w:ascii="Corbel" w:hAnsi="Corbel"/>
          <w:bCs/>
          <w:i/>
        </w:rPr>
        <w:t xml:space="preserve"> Rektora UR </w:t>
      </w:r>
      <w:r w:rsidR="00CD6897" w:rsidRPr="00E9628C">
        <w:rPr>
          <w:rFonts w:ascii="Corbel" w:hAnsi="Corbel"/>
          <w:bCs/>
          <w:i/>
        </w:rPr>
        <w:t xml:space="preserve"> nr </w:t>
      </w:r>
      <w:r w:rsidR="00F17567" w:rsidRPr="00E9628C">
        <w:rPr>
          <w:rFonts w:ascii="Corbel" w:hAnsi="Corbel"/>
          <w:bCs/>
          <w:i/>
        </w:rPr>
        <w:t>12/2019</w:t>
      </w:r>
    </w:p>
    <w:p w:rsidR="0085747A" w:rsidRPr="00E9628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9628C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9628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9628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9628C">
        <w:rPr>
          <w:rFonts w:ascii="Corbel" w:hAnsi="Corbel"/>
          <w:b/>
          <w:smallCaps/>
          <w:sz w:val="24"/>
          <w:szCs w:val="24"/>
        </w:rPr>
        <w:t xml:space="preserve"> </w:t>
      </w:r>
      <w:r w:rsidR="00DA64EE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E9628C" w:rsidRDefault="00EA4832" w:rsidP="00E962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E9628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9628C">
        <w:rPr>
          <w:rFonts w:ascii="Corbel" w:hAnsi="Corbel"/>
          <w:i/>
          <w:sz w:val="20"/>
          <w:szCs w:val="20"/>
        </w:rPr>
        <w:t>(skrajne daty</w:t>
      </w:r>
      <w:r w:rsidR="0085747A" w:rsidRPr="00E9628C">
        <w:rPr>
          <w:rFonts w:ascii="Corbel" w:hAnsi="Corbel"/>
          <w:sz w:val="20"/>
          <w:szCs w:val="20"/>
        </w:rPr>
        <w:t>)</w:t>
      </w:r>
    </w:p>
    <w:p w:rsidR="00445970" w:rsidRPr="00E9628C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  <w:t xml:space="preserve">Rok akademicki </w:t>
      </w:r>
      <w:r w:rsidR="00DA64EE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E962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9628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628C">
        <w:rPr>
          <w:rFonts w:ascii="Corbel" w:hAnsi="Corbel"/>
          <w:szCs w:val="24"/>
        </w:rPr>
        <w:t xml:space="preserve">1. </w:t>
      </w:r>
      <w:r w:rsidR="0085747A" w:rsidRPr="00E9628C">
        <w:rPr>
          <w:rFonts w:ascii="Corbel" w:hAnsi="Corbel"/>
          <w:szCs w:val="24"/>
        </w:rPr>
        <w:t xml:space="preserve">Podstawowe </w:t>
      </w:r>
      <w:r w:rsidR="00445970" w:rsidRPr="00E9628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628C" w:rsidTr="00B819C8">
        <w:tc>
          <w:tcPr>
            <w:tcW w:w="2694" w:type="dxa"/>
            <w:vAlign w:val="center"/>
          </w:tcPr>
          <w:p w:rsidR="0085747A" w:rsidRPr="00E9628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9628C" w:rsidRDefault="00C05F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E9628C">
              <w:rPr>
                <w:rFonts w:ascii="Corbel" w:hAnsi="Corbel"/>
                <w:color w:val="auto"/>
                <w:sz w:val="22"/>
              </w:rPr>
              <w:t>Prawo międzynarodowe</w:t>
            </w:r>
            <w:r w:rsidR="007D4530" w:rsidRPr="00E9628C">
              <w:rPr>
                <w:rFonts w:ascii="Corbel" w:hAnsi="Corbel"/>
                <w:color w:val="auto"/>
                <w:sz w:val="22"/>
              </w:rPr>
              <w:t xml:space="preserve"> </w:t>
            </w:r>
          </w:p>
        </w:tc>
      </w:tr>
      <w:tr w:rsidR="00C05FE1" w:rsidRPr="00E9628C" w:rsidTr="00B819C8">
        <w:tc>
          <w:tcPr>
            <w:tcW w:w="2694" w:type="dxa"/>
            <w:vAlign w:val="center"/>
          </w:tcPr>
          <w:p w:rsidR="00C05FE1" w:rsidRPr="00E9628C" w:rsidRDefault="00C05FE1" w:rsidP="00C05F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05FE1" w:rsidRPr="00E9628C" w:rsidRDefault="00C05FE1" w:rsidP="00C05FE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PRA24</w:t>
            </w:r>
          </w:p>
        </w:tc>
      </w:tr>
      <w:tr w:rsidR="00C05FE1" w:rsidRPr="00E9628C" w:rsidTr="00B819C8">
        <w:tc>
          <w:tcPr>
            <w:tcW w:w="2694" w:type="dxa"/>
            <w:vAlign w:val="center"/>
          </w:tcPr>
          <w:p w:rsidR="00C05FE1" w:rsidRPr="00E9628C" w:rsidRDefault="00C05FE1" w:rsidP="00C05F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05FE1" w:rsidRPr="00E9628C" w:rsidRDefault="007D4530" w:rsidP="00C05FE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E9628C">
              <w:rPr>
                <w:rFonts w:ascii="Corbel" w:hAnsi="Corbel"/>
                <w:b w:val="0"/>
                <w:sz w:val="22"/>
              </w:rPr>
              <w:t>III</w:t>
            </w:r>
            <w:r w:rsidRPr="00E9628C">
              <w:rPr>
                <w:rFonts w:ascii="Corbel" w:hAnsi="Corbel"/>
                <w:b w:val="0"/>
                <w:color w:val="auto"/>
                <w:sz w:val="22"/>
              </w:rPr>
              <w:t>, semestr VI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9628C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Dr hab. L. Brodowski, prof. UR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9628C">
              <w:rPr>
                <w:rFonts w:ascii="Corbel" w:hAnsi="Corbel"/>
                <w:b w:val="0"/>
                <w:sz w:val="22"/>
              </w:rPr>
              <w:t>Dr hab. L. Brodowski, prof. UR, dr hab. D. Kuźniar, prof. UR</w:t>
            </w:r>
          </w:p>
        </w:tc>
      </w:tr>
    </w:tbl>
    <w:p w:rsidR="0085747A" w:rsidRPr="00E9628C" w:rsidRDefault="0085747A" w:rsidP="00E962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* </w:t>
      </w:r>
      <w:r w:rsidRPr="00E9628C">
        <w:rPr>
          <w:rFonts w:ascii="Corbel" w:hAnsi="Corbel"/>
          <w:i/>
          <w:sz w:val="24"/>
          <w:szCs w:val="24"/>
        </w:rPr>
        <w:t>-</w:t>
      </w:r>
      <w:r w:rsidR="00B90885" w:rsidRPr="00E9628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628C">
        <w:rPr>
          <w:rFonts w:ascii="Corbel" w:hAnsi="Corbel"/>
          <w:b w:val="0"/>
          <w:sz w:val="24"/>
          <w:szCs w:val="24"/>
        </w:rPr>
        <w:t>e,</w:t>
      </w:r>
      <w:r w:rsidRPr="00E9628C">
        <w:rPr>
          <w:rFonts w:ascii="Corbel" w:hAnsi="Corbel"/>
          <w:i/>
          <w:sz w:val="24"/>
          <w:szCs w:val="24"/>
        </w:rPr>
        <w:t xml:space="preserve"> </w:t>
      </w:r>
      <w:r w:rsidRPr="00E9628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628C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9628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>1.</w:t>
      </w:r>
      <w:r w:rsidR="00E22FBC" w:rsidRPr="00E9628C">
        <w:rPr>
          <w:rFonts w:ascii="Corbel" w:hAnsi="Corbel"/>
          <w:sz w:val="24"/>
          <w:szCs w:val="24"/>
        </w:rPr>
        <w:t>1</w:t>
      </w:r>
      <w:r w:rsidRPr="00E9628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962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628C" w:rsidTr="00E962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Semestr</w:t>
            </w:r>
          </w:p>
          <w:p w:rsidR="00015B8F" w:rsidRPr="00E9628C" w:rsidRDefault="002B5EA0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(</w:t>
            </w:r>
            <w:r w:rsidR="00363F78" w:rsidRPr="00E9628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Wykł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Konw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Sem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Prakt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628C">
              <w:rPr>
                <w:rFonts w:ascii="Corbel" w:hAnsi="Corbel"/>
                <w:b/>
                <w:szCs w:val="24"/>
              </w:rPr>
              <w:t>Liczba pkt</w:t>
            </w:r>
            <w:r w:rsidR="00B90885" w:rsidRPr="00E9628C">
              <w:rPr>
                <w:rFonts w:ascii="Corbel" w:hAnsi="Corbel"/>
                <w:b/>
                <w:szCs w:val="24"/>
              </w:rPr>
              <w:t>.</w:t>
            </w:r>
            <w:r w:rsidRPr="00E9628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628C" w:rsidTr="00E962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E9628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9628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>1.</w:t>
      </w:r>
      <w:r w:rsidR="00E22FBC" w:rsidRPr="00E9628C">
        <w:rPr>
          <w:rFonts w:ascii="Corbel" w:hAnsi="Corbel"/>
          <w:smallCaps w:val="0"/>
          <w:szCs w:val="24"/>
        </w:rPr>
        <w:t>2</w:t>
      </w:r>
      <w:r w:rsidR="00F83B28" w:rsidRPr="00E9628C">
        <w:rPr>
          <w:rFonts w:ascii="Corbel" w:hAnsi="Corbel"/>
          <w:smallCaps w:val="0"/>
          <w:szCs w:val="24"/>
        </w:rPr>
        <w:t>.</w:t>
      </w:r>
      <w:r w:rsidR="00F83B28" w:rsidRPr="00E9628C">
        <w:rPr>
          <w:rFonts w:ascii="Corbel" w:hAnsi="Corbel"/>
          <w:smallCaps w:val="0"/>
          <w:szCs w:val="24"/>
        </w:rPr>
        <w:tab/>
      </w:r>
      <w:r w:rsidRPr="00E9628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9628C" w:rsidRDefault="00C05F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b w:val="0"/>
          <w:smallCaps w:val="0"/>
          <w:szCs w:val="24"/>
        </w:rPr>
        <w:t>X</w:t>
      </w:r>
      <w:r w:rsidR="0085747A" w:rsidRPr="00E9628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9628C" w:rsidRDefault="00921F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eastAsia="MS Gothic" w:hAnsi="Corbel" w:cs="MS Gothic"/>
          <w:b w:val="0"/>
          <w:szCs w:val="24"/>
        </w:rPr>
        <w:t>X</w:t>
      </w:r>
      <w:r w:rsidR="0085747A" w:rsidRPr="00E9628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9628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1.3 </w:t>
      </w:r>
      <w:r w:rsidR="00F83B28" w:rsidRPr="00E9628C">
        <w:rPr>
          <w:rFonts w:ascii="Corbel" w:hAnsi="Corbel"/>
          <w:smallCaps w:val="0"/>
          <w:szCs w:val="24"/>
        </w:rPr>
        <w:tab/>
      </w:r>
      <w:r w:rsidRPr="00E9628C">
        <w:rPr>
          <w:rFonts w:ascii="Corbel" w:hAnsi="Corbel"/>
          <w:smallCaps w:val="0"/>
          <w:szCs w:val="24"/>
        </w:rPr>
        <w:t>For</w:t>
      </w:r>
      <w:r w:rsidR="00445970" w:rsidRPr="00E9628C">
        <w:rPr>
          <w:rFonts w:ascii="Corbel" w:hAnsi="Corbel"/>
          <w:smallCaps w:val="0"/>
          <w:szCs w:val="24"/>
        </w:rPr>
        <w:t xml:space="preserve">ma zaliczenia przedmiotu </w:t>
      </w:r>
      <w:r w:rsidR="00BD3FC8" w:rsidRPr="00E9628C">
        <w:rPr>
          <w:rFonts w:ascii="Corbel" w:hAnsi="Corbel"/>
          <w:smallCaps w:val="0"/>
          <w:szCs w:val="24"/>
        </w:rPr>
        <w:t xml:space="preserve"> </w:t>
      </w:r>
      <w:r w:rsidRPr="00E9628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Sposób zaliczenia: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- egzamin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Forma zaliczenia:</w:t>
      </w: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9628C">
        <w:rPr>
          <w:rFonts w:ascii="Corbel" w:eastAsia="Cambria" w:hAnsi="Corbel"/>
          <w:b w:val="0"/>
          <w:smallCaps w:val="0"/>
          <w:sz w:val="22"/>
        </w:rPr>
        <w:t>- egzamin pisemny w formie testu</w:t>
      </w:r>
    </w:p>
    <w:p w:rsidR="009C54AE" w:rsidRPr="00E9628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962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628C">
        <w:rPr>
          <w:rFonts w:ascii="Corbel" w:hAnsi="Corbel"/>
          <w:szCs w:val="24"/>
        </w:rPr>
        <w:t xml:space="preserve">2.Wymagania wstępne </w:t>
      </w:r>
    </w:p>
    <w:p w:rsidR="000B0851" w:rsidRPr="00E9628C" w:rsidRDefault="000B08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B0851" w:rsidRPr="00E9628C" w:rsidTr="000B0851">
        <w:tc>
          <w:tcPr>
            <w:tcW w:w="9670" w:type="dxa"/>
          </w:tcPr>
          <w:p w:rsidR="000B0851" w:rsidRPr="00E9628C" w:rsidRDefault="000B0851" w:rsidP="00C05FE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bCs/>
                <w:smallCaps w:val="0"/>
                <w:sz w:val="22"/>
              </w:rPr>
              <w:t>Znajomość podstaw z zakresu prawa konstytucyjnego oraz wstępu do prawoznawstwa</w:t>
            </w:r>
          </w:p>
        </w:tc>
      </w:tr>
    </w:tbl>
    <w:p w:rsidR="00E9628C" w:rsidRDefault="00E9628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628C" w:rsidRDefault="00E9628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E9628C">
        <w:rPr>
          <w:rFonts w:ascii="Corbel" w:hAnsi="Corbel"/>
          <w:szCs w:val="24"/>
        </w:rPr>
        <w:lastRenderedPageBreak/>
        <w:t>3.</w:t>
      </w:r>
      <w:r w:rsidR="0085747A" w:rsidRPr="00E9628C">
        <w:rPr>
          <w:rFonts w:ascii="Corbel" w:hAnsi="Corbel"/>
          <w:szCs w:val="24"/>
        </w:rPr>
        <w:t xml:space="preserve"> </w:t>
      </w:r>
      <w:r w:rsidR="00A84C85" w:rsidRPr="00E9628C">
        <w:rPr>
          <w:rFonts w:ascii="Corbel" w:hAnsi="Corbel"/>
          <w:szCs w:val="24"/>
        </w:rPr>
        <w:t>cele, efekty uczenia się</w:t>
      </w:r>
      <w:r w:rsidR="0085747A" w:rsidRPr="00E9628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628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3.1 </w:t>
      </w:r>
      <w:r w:rsidR="00C05F44" w:rsidRPr="00E9628C">
        <w:rPr>
          <w:rFonts w:ascii="Corbel" w:hAnsi="Corbel"/>
          <w:sz w:val="24"/>
          <w:szCs w:val="24"/>
        </w:rPr>
        <w:t>Cele przedmiotu</w:t>
      </w:r>
    </w:p>
    <w:p w:rsidR="00F83B28" w:rsidRPr="00E9628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bCs/>
                <w:szCs w:val="22"/>
              </w:rPr>
              <w:t xml:space="preserve"> </w:t>
            </w:r>
            <w:r w:rsidRPr="00E9628C">
              <w:rPr>
                <w:rFonts w:ascii="Corbel" w:hAnsi="Corbel"/>
                <w:b w:val="0"/>
                <w:szCs w:val="22"/>
              </w:rPr>
              <w:t xml:space="preserve">zapoznanie z podstawowymi instytucjami prawa międzynarodowego i perspektywami jego rozwoju  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E9628C">
              <w:rPr>
                <w:rFonts w:ascii="Corbel" w:hAnsi="Corbel"/>
                <w:sz w:val="22"/>
                <w:szCs w:val="22"/>
              </w:rPr>
              <w:t xml:space="preserve"> C2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przedstawienie i wyjaśnienie roli prawa międzynarodowego we współczesnym świecie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przedstawienie roli państw, organizacji międzynarodowych i innych podmiotów prawa międzynarodowego oraz umów międzynarodowych i innych dokumentów międzynarodowych w obrocie międzynarodowym oraz zasad odpowiedzialności za ich niedotrzymanie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analiza poszczególnych funkcji prawa międzynarodowego publicznego na podstawie umów międzynarodowych i innych form praktyki państw.</w:t>
            </w:r>
          </w:p>
        </w:tc>
      </w:tr>
    </w:tbl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</w:p>
    <w:p w:rsidR="001D7B54" w:rsidRPr="00E9628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 xml:space="preserve">3.2 </w:t>
      </w:r>
      <w:r w:rsidR="001D7B54" w:rsidRPr="00E9628C">
        <w:rPr>
          <w:rFonts w:ascii="Corbel" w:hAnsi="Corbel"/>
          <w:b/>
          <w:sz w:val="24"/>
          <w:szCs w:val="24"/>
        </w:rPr>
        <w:t xml:space="preserve">Efekty </w:t>
      </w:r>
      <w:r w:rsidR="00C05F44" w:rsidRPr="00E9628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628C">
        <w:rPr>
          <w:rFonts w:ascii="Corbel" w:hAnsi="Corbel"/>
          <w:b/>
          <w:sz w:val="24"/>
          <w:szCs w:val="24"/>
        </w:rPr>
        <w:t>dla przedmiotu</w:t>
      </w:r>
      <w:r w:rsidR="00445970" w:rsidRPr="00E9628C">
        <w:rPr>
          <w:rFonts w:ascii="Corbel" w:hAnsi="Corbel"/>
          <w:sz w:val="24"/>
          <w:szCs w:val="24"/>
        </w:rPr>
        <w:t xml:space="preserve"> </w:t>
      </w:r>
    </w:p>
    <w:p w:rsidR="001D7B54" w:rsidRPr="00E9628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6090"/>
        <w:gridCol w:w="1872"/>
      </w:tblGrid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9628C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  <w:szCs w:val="24"/>
              </w:rPr>
              <w:t xml:space="preserve">Odniesienie do efektów  kierunkowych </w:t>
            </w:r>
            <w:r w:rsidRPr="00E9628C">
              <w:rPr>
                <w:rFonts w:ascii="Corbel" w:hAnsi="Corbel"/>
                <w:smallCaps w:val="0"/>
                <w:sz w:val="22"/>
                <w:szCs w:val="24"/>
                <w:vertAlign w:val="superscript"/>
              </w:rPr>
              <w:footnoteReference w:id="1"/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definiuje podstawowe pojęcia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4,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wyjaśnia rolę prawa międzynarodowego w funkcjonowaniu społeczności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4,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identyfikuje źródła, podmioty oraz zakres problematyki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charakteryzuje zagadnienia poszczególnych działów prawa międzynarodowego, posiada wiedzę o metodach i narzędziach pozyskiwania informacji o obowiązującym prawie i formułuje wnioski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5,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3,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ocenia stan faktyczny w świetle odpowiednich regulacji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projektuje orzeczenia sądów międzynarodowych oraz potrafi przygotować prace pisemne, wystąpienia ustne oraz prezentacje multimedialne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K_U16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poddaje krytyce działania podmiotów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wyprowadza samodzielne wnioski na podstawie analizy prawa traktatowego i zwyczajowego oraz judykatury i doktryny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zachowuje otwartość w dyskusji nad aktualnymi wydarzeniami na arenie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K_U16,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podejmuje się analizy uwarunkowań wynikających z członkostwa Polski w różnych organizacjach międzynarodowych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K_K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6,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śledzi procesy zachodzące na arenie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K_K06</w:t>
            </w:r>
          </w:p>
        </w:tc>
      </w:tr>
    </w:tbl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9628C">
        <w:rPr>
          <w:rFonts w:ascii="Corbel" w:hAnsi="Corbel"/>
          <w:b w:val="0"/>
          <w:sz w:val="22"/>
        </w:rPr>
        <w:t xml:space="preserve"> </w:t>
      </w: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E9628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>3.3</w:t>
      </w:r>
      <w:r w:rsidR="001D7B54" w:rsidRPr="00E9628C">
        <w:rPr>
          <w:rFonts w:ascii="Corbel" w:hAnsi="Corbel"/>
          <w:b/>
          <w:sz w:val="24"/>
          <w:szCs w:val="24"/>
        </w:rPr>
        <w:t xml:space="preserve"> </w:t>
      </w:r>
      <w:r w:rsidR="0085747A" w:rsidRPr="00E9628C">
        <w:rPr>
          <w:rFonts w:ascii="Corbel" w:hAnsi="Corbel"/>
          <w:b/>
          <w:sz w:val="24"/>
          <w:szCs w:val="24"/>
        </w:rPr>
        <w:t>T</w:t>
      </w:r>
      <w:r w:rsidR="001D7B54" w:rsidRPr="00E9628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628C">
        <w:rPr>
          <w:rFonts w:ascii="Corbel" w:hAnsi="Corbel"/>
          <w:sz w:val="24"/>
          <w:szCs w:val="24"/>
        </w:rPr>
        <w:t xml:space="preserve">  </w:t>
      </w:r>
    </w:p>
    <w:p w:rsidR="0085747A" w:rsidRPr="00E9628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468"/>
      </w:tblGrid>
      <w:tr w:rsidR="00C05FE1" w:rsidRPr="00E9628C" w:rsidTr="00E475C6">
        <w:tc>
          <w:tcPr>
            <w:tcW w:w="6662" w:type="dxa"/>
          </w:tcPr>
          <w:p w:rsidR="00C05FE1" w:rsidRPr="00E9628C" w:rsidRDefault="00C05FE1" w:rsidP="006D09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Treści merytoryczne</w:t>
            </w:r>
          </w:p>
        </w:tc>
        <w:tc>
          <w:tcPr>
            <w:tcW w:w="1468" w:type="dxa"/>
          </w:tcPr>
          <w:p w:rsidR="00C05FE1" w:rsidRPr="00E9628C" w:rsidRDefault="00C05FE1" w:rsidP="006D09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C05FE1" w:rsidRPr="00E9628C" w:rsidTr="00E475C6">
        <w:trPr>
          <w:trHeight w:val="60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Podstawowe zagadnienia prawa międzynarodowego publicznego</w:t>
            </w:r>
            <w:r w:rsidRPr="00E9628C">
              <w:rPr>
                <w:rFonts w:ascii="Corbel" w:hAnsi="Corbel"/>
              </w:rPr>
              <w:t xml:space="preserve">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49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lastRenderedPageBreak/>
              <w:t xml:space="preserve">Źródła prawa międzynarodowego publicznego. Tworzenie prawa międzynarodowego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6" w:firstLine="142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27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Prawo traktatów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3 godz.</w:t>
            </w:r>
          </w:p>
        </w:tc>
      </w:tr>
      <w:tr w:rsidR="00C05FE1" w:rsidRPr="00E9628C" w:rsidTr="00E475C6">
        <w:trPr>
          <w:trHeight w:val="60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Podmioty prawa międzynarodowego. Sukcesja i uznanie międzynarodowe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356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Odpowiedzialność międzynarodowa państwa i jednostki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4 godz.</w:t>
            </w:r>
          </w:p>
        </w:tc>
      </w:tr>
      <w:tr w:rsidR="00C05FE1" w:rsidRPr="00E9628C" w:rsidTr="00E475C6">
        <w:trPr>
          <w:trHeight w:val="3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Terytorium w prawie międzynarodowym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22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Międzynarodowe prawo morza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3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Międzynarodowe prawo lotnicze i kosmiczne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2 godz. </w:t>
            </w:r>
          </w:p>
        </w:tc>
      </w:tr>
      <w:tr w:rsidR="00C05FE1" w:rsidRPr="00E9628C" w:rsidTr="00E475C6">
        <w:trPr>
          <w:trHeight w:val="597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Ludność w prawie międzynarodowym publicznym. Międzynarodowa ochrona prawa człowieka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4 godz.</w:t>
            </w:r>
          </w:p>
        </w:tc>
      </w:tr>
      <w:tr w:rsidR="00C05FE1" w:rsidRPr="00E9628C" w:rsidTr="00E475C6">
        <w:trPr>
          <w:trHeight w:val="37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Prawo dyplomatyczne i prawo konsularne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3 godz.</w:t>
            </w:r>
          </w:p>
        </w:tc>
      </w:tr>
      <w:tr w:rsidR="00C05FE1" w:rsidRPr="00E9628C" w:rsidTr="00E475C6">
        <w:trPr>
          <w:trHeight w:val="317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Pojęcie organizacji międzynarodowych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63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Organizacja Narodów Zjednoczonych. Europejskie struktury współpracy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6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</w:rPr>
              <w:t xml:space="preserve">Załatwianie </w:t>
            </w:r>
            <w:r w:rsidRPr="00E9628C">
              <w:rPr>
                <w:rFonts w:ascii="Corbel" w:hAnsi="Corbel"/>
                <w:color w:val="333333"/>
                <w:w w:val="103"/>
              </w:rPr>
              <w:t xml:space="preserve">sporów międzynarodowych. Sądownictwo międzynarodowe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55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Prawo przeciwwojenne i prawo konfliktów zbrojnych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4 godz. </w:t>
            </w:r>
          </w:p>
        </w:tc>
      </w:tr>
      <w:tr w:rsidR="00C05FE1" w:rsidRPr="00E9628C" w:rsidTr="00E475C6">
        <w:trPr>
          <w:trHeight w:val="555"/>
        </w:trPr>
        <w:tc>
          <w:tcPr>
            <w:tcW w:w="6662" w:type="dxa"/>
          </w:tcPr>
          <w:p w:rsidR="00C05FE1" w:rsidRPr="003C62CB" w:rsidRDefault="00C05FE1" w:rsidP="006D09A9">
            <w:pPr>
              <w:widowControl w:val="0"/>
              <w:shd w:val="clear" w:color="auto" w:fill="FFFFFF"/>
              <w:tabs>
                <w:tab w:val="left" w:pos="49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color w:val="333333"/>
                <w:w w:val="103"/>
              </w:rPr>
            </w:pPr>
            <w:r w:rsidRPr="003C62CB">
              <w:rPr>
                <w:rFonts w:ascii="Corbel" w:hAnsi="Corbel"/>
                <w:b/>
                <w:color w:val="333333"/>
                <w:w w:val="103"/>
              </w:rPr>
              <w:tab/>
              <w:t>suma</w:t>
            </w:r>
          </w:p>
        </w:tc>
        <w:tc>
          <w:tcPr>
            <w:tcW w:w="1468" w:type="dxa"/>
          </w:tcPr>
          <w:p w:rsidR="00C05FE1" w:rsidRPr="003C62CB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b/>
                <w:color w:val="333333"/>
                <w:w w:val="103"/>
              </w:rPr>
            </w:pPr>
            <w:r w:rsidRPr="003C62CB">
              <w:rPr>
                <w:rFonts w:ascii="Corbel" w:hAnsi="Corbel"/>
                <w:b/>
                <w:color w:val="333333"/>
                <w:w w:val="103"/>
              </w:rPr>
              <w:t xml:space="preserve">36 godz. </w:t>
            </w:r>
          </w:p>
        </w:tc>
      </w:tr>
    </w:tbl>
    <w:p w:rsidR="0085747A" w:rsidRPr="00E962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9628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9628C">
        <w:rPr>
          <w:rFonts w:ascii="Corbel" w:hAnsi="Corbel"/>
          <w:sz w:val="24"/>
          <w:szCs w:val="24"/>
        </w:rPr>
        <w:t xml:space="preserve">, </w:t>
      </w:r>
      <w:r w:rsidRPr="00E9628C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9628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E9628C" w:rsidTr="009A1709">
        <w:tc>
          <w:tcPr>
            <w:tcW w:w="8080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628C" w:rsidTr="009A1709">
        <w:tc>
          <w:tcPr>
            <w:tcW w:w="8080" w:type="dxa"/>
          </w:tcPr>
          <w:p w:rsidR="0085747A" w:rsidRPr="00E9628C" w:rsidRDefault="00E475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9628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>3.4 Metody dydaktyczne</w:t>
      </w:r>
      <w:r w:rsidRPr="00E9628C">
        <w:rPr>
          <w:rFonts w:ascii="Corbel" w:hAnsi="Corbel"/>
          <w:b w:val="0"/>
          <w:smallCaps w:val="0"/>
          <w:szCs w:val="24"/>
        </w:rPr>
        <w:t xml:space="preserve"> </w:t>
      </w:r>
    </w:p>
    <w:p w:rsidR="00215AB1" w:rsidRPr="00E9628C" w:rsidRDefault="00215AB1" w:rsidP="00C05FE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E9628C">
        <w:rPr>
          <w:rFonts w:ascii="Corbel" w:hAnsi="Corbel"/>
          <w:b w:val="0"/>
          <w:smallCaps w:val="0"/>
          <w:sz w:val="22"/>
        </w:rPr>
        <w:t>wykład informacyjny, wykład problemowy</w:t>
      </w:r>
      <w:r w:rsidR="0045476C" w:rsidRPr="00E9628C">
        <w:rPr>
          <w:rFonts w:ascii="Corbel" w:hAnsi="Corbel"/>
          <w:b w:val="0"/>
          <w:smallCaps w:val="0"/>
          <w:sz w:val="22"/>
        </w:rPr>
        <w:t>, metody kształcenia na odległość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4. </w:t>
      </w:r>
      <w:r w:rsidR="0085747A" w:rsidRPr="00E9628C">
        <w:rPr>
          <w:rFonts w:ascii="Corbel" w:hAnsi="Corbel"/>
          <w:smallCaps w:val="0"/>
          <w:szCs w:val="24"/>
        </w:rPr>
        <w:t>METODY I KRYTERIA OCENY</w:t>
      </w:r>
      <w:r w:rsidR="009F4610" w:rsidRPr="00E9628C">
        <w:rPr>
          <w:rFonts w:ascii="Corbel" w:hAnsi="Corbel"/>
          <w:smallCaps w:val="0"/>
          <w:szCs w:val="24"/>
        </w:rPr>
        <w:t xml:space="preserve"> </w:t>
      </w:r>
    </w:p>
    <w:p w:rsidR="00923D7D" w:rsidRPr="00E9628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9628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628C">
        <w:rPr>
          <w:rFonts w:ascii="Corbel" w:hAnsi="Corbel"/>
          <w:smallCaps w:val="0"/>
          <w:szCs w:val="24"/>
        </w:rPr>
        <w:t>uczenia się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1584"/>
      </w:tblGrid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Symbol efektu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E9628C">
              <w:rPr>
                <w:rFonts w:ascii="Corbel" w:hAnsi="Corbel"/>
                <w:color w:val="000000"/>
              </w:rPr>
              <w:t xml:space="preserve">Metody oceny efektów </w:t>
            </w:r>
            <w:r w:rsidR="006927C0" w:rsidRPr="00E9628C">
              <w:rPr>
                <w:rFonts w:ascii="Corbel" w:hAnsi="Corbel"/>
                <w:color w:val="000000"/>
              </w:rPr>
              <w:t>uczenia się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1560" w:type="dxa"/>
          </w:tcPr>
          <w:p w:rsidR="00215AB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 xml:space="preserve">Forma zajęć dydaktycznych 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( w, ćw</w:t>
            </w:r>
            <w:r w:rsidR="003C62CB">
              <w:rPr>
                <w:rFonts w:ascii="Corbel" w:hAnsi="Corbel"/>
              </w:rPr>
              <w:t>.</w:t>
            </w:r>
            <w:r w:rsidRPr="00E9628C">
              <w:rPr>
                <w:rFonts w:ascii="Corbel" w:hAnsi="Corbel"/>
              </w:rPr>
              <w:t>, …)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3C62CB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C62CB">
              <w:rPr>
                <w:rFonts w:ascii="Corbel" w:hAnsi="Corbel"/>
                <w:smallCaps/>
              </w:rPr>
              <w:t>EK</w:t>
            </w:r>
            <w:r w:rsidR="00C05FE1" w:rsidRPr="00E9628C">
              <w:rPr>
                <w:rFonts w:ascii="Corbel" w:hAnsi="Corbel"/>
                <w:smallCaps/>
              </w:rPr>
              <w:t xml:space="preserve">_ 01 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egzamin pisemny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egzamin pisemny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</w:tbl>
    <w:p w:rsidR="0085747A" w:rsidRPr="00E9628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E9628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628C">
        <w:rPr>
          <w:rFonts w:ascii="Corbel" w:hAnsi="Corbel"/>
          <w:smallCaps w:val="0"/>
          <w:szCs w:val="24"/>
        </w:rPr>
        <w:t xml:space="preserve"> </w:t>
      </w:r>
    </w:p>
    <w:p w:rsidR="00923D7D" w:rsidRPr="00E9628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628C" w:rsidTr="00923D7D">
        <w:tc>
          <w:tcPr>
            <w:tcW w:w="9670" w:type="dxa"/>
          </w:tcPr>
          <w:p w:rsidR="0085747A" w:rsidRPr="00E9628C" w:rsidRDefault="00C05FE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Student podchodzący do egzaminu wypełnia test wielokrotnego wyboru. Składa się on z 25 pytań. Skala ocen z uwzględnieniem punktacji: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bdb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25-24 pkt, plus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23-21 pkt,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20-18 pkt, plus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17-15 pkt,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14-13 pkt, poniżej 13 pkt –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ndst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. Przewidywany termin egzaminu – początek sesji letniej. Czas trwania egzaminu 25 min.</w:t>
            </w:r>
          </w:p>
        </w:tc>
      </w:tr>
    </w:tbl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9628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 xml:space="preserve">5. </w:t>
      </w:r>
      <w:r w:rsidR="00C61DC5" w:rsidRPr="00E9628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E9628C" w:rsidTr="003E1941">
        <w:tc>
          <w:tcPr>
            <w:tcW w:w="4962" w:type="dxa"/>
            <w:vAlign w:val="center"/>
          </w:tcPr>
          <w:p w:rsidR="0085747A" w:rsidRPr="00E962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628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628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962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628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628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628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C61DC5" w:rsidP="00692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G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9628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9628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z</w:t>
            </w:r>
            <w:r w:rsidR="006927C0" w:rsidRPr="00E9628C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9628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E9628C" w:rsidTr="00923D7D">
        <w:tc>
          <w:tcPr>
            <w:tcW w:w="4962" w:type="dxa"/>
          </w:tcPr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628C" w:rsidTr="00923D7D">
        <w:tc>
          <w:tcPr>
            <w:tcW w:w="4962" w:type="dxa"/>
          </w:tcPr>
          <w:p w:rsidR="0071620A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E9628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628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9628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9628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6. </w:t>
      </w:r>
      <w:r w:rsidR="0085747A" w:rsidRPr="00E9628C">
        <w:rPr>
          <w:rFonts w:ascii="Corbel" w:hAnsi="Corbel"/>
          <w:smallCaps w:val="0"/>
          <w:szCs w:val="24"/>
        </w:rPr>
        <w:t>PRAKTYKI ZAWODOWE W RAMACH PRZEDMIOTU</w:t>
      </w:r>
      <w:r w:rsidRPr="00E9628C">
        <w:rPr>
          <w:rFonts w:ascii="Corbel" w:hAnsi="Corbel"/>
          <w:smallCaps w:val="0"/>
          <w:szCs w:val="24"/>
        </w:rPr>
        <w:t xml:space="preserve"> </w:t>
      </w:r>
    </w:p>
    <w:p w:rsidR="0085747A" w:rsidRPr="00E9628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628C" w:rsidTr="009A1709">
        <w:trPr>
          <w:trHeight w:val="397"/>
        </w:trPr>
        <w:tc>
          <w:tcPr>
            <w:tcW w:w="3544" w:type="dxa"/>
          </w:tcPr>
          <w:p w:rsidR="0085747A" w:rsidRPr="00E96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9628C" w:rsidRDefault="00916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9628C" w:rsidTr="009A1709">
        <w:trPr>
          <w:trHeight w:val="397"/>
        </w:trPr>
        <w:tc>
          <w:tcPr>
            <w:tcW w:w="3544" w:type="dxa"/>
          </w:tcPr>
          <w:p w:rsidR="0085747A" w:rsidRPr="00E96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9628C" w:rsidRDefault="00916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>Nie dot</w:t>
            </w:r>
            <w:r w:rsidR="00696D04" w:rsidRPr="00E9628C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9628C">
              <w:rPr>
                <w:rFonts w:ascii="Corbel" w:hAnsi="Corbel"/>
                <w:b w:val="0"/>
                <w:smallCaps w:val="0"/>
                <w:szCs w:val="24"/>
              </w:rPr>
              <w:t>czy</w:t>
            </w:r>
          </w:p>
        </w:tc>
      </w:tr>
    </w:tbl>
    <w:p w:rsidR="003E1941" w:rsidRPr="00E9628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7. </w:t>
      </w:r>
      <w:r w:rsidR="0085747A" w:rsidRPr="00E9628C">
        <w:rPr>
          <w:rFonts w:ascii="Corbel" w:hAnsi="Corbel"/>
          <w:smallCaps w:val="0"/>
          <w:szCs w:val="24"/>
        </w:rPr>
        <w:t>LITERATURA</w:t>
      </w:r>
      <w:r w:rsidRPr="00E9628C">
        <w:rPr>
          <w:rFonts w:ascii="Corbel" w:hAnsi="Corbel"/>
          <w:smallCaps w:val="0"/>
          <w:szCs w:val="24"/>
        </w:rPr>
        <w:t xml:space="preserve"> </w:t>
      </w:r>
    </w:p>
    <w:p w:rsidR="00675843" w:rsidRPr="00E962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5FE1" w:rsidRPr="00E9628C" w:rsidTr="009A1709">
        <w:tc>
          <w:tcPr>
            <w:tcW w:w="7513" w:type="dxa"/>
          </w:tcPr>
          <w:p w:rsidR="00BD3FC8" w:rsidRPr="00E9628C" w:rsidRDefault="00BD3FC8" w:rsidP="00E9628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W. Góralczyk, S. Sawicki,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 w zarysie</w:t>
            </w:r>
            <w:r w:rsidRPr="00E9628C">
              <w:rPr>
                <w:rFonts w:ascii="Corbel" w:eastAsia="Cambria" w:hAnsi="Corbel"/>
                <w:color w:val="000000"/>
              </w:rPr>
              <w:t>, Warszawa 2017;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Barcik, T.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Srogosz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Warszawa 2019;</w:t>
            </w:r>
          </w:p>
          <w:p w:rsidR="00BD3FC8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 xml:space="preserve">L. Antonowicz, </w:t>
            </w:r>
            <w:r w:rsidRPr="00E9628C">
              <w:rPr>
                <w:rFonts w:ascii="Corbel" w:eastAsia="Cambria" w:hAnsi="Corbel"/>
                <w:b w:val="0"/>
                <w:i/>
                <w:smallCaps w:val="0"/>
                <w:color w:val="000000"/>
                <w:sz w:val="22"/>
              </w:rPr>
              <w:t>Podręcznik prawa międzynarodowego</w:t>
            </w: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, Warszawa</w:t>
            </w:r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</w:t>
            </w: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R.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Bierzanek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Symonides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Warszawa 2016;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N. Shaw,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Pieńkos,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Zakamycze 2004;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A. Łazowski, A. Zawidzka,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</w:t>
            </w:r>
            <w:r w:rsidRPr="00E9628C">
              <w:rPr>
                <w:rFonts w:ascii="Corbel" w:eastAsia="Cambria" w:hAnsi="Corbel"/>
              </w:rPr>
              <w:t xml:space="preserve"> </w:t>
            </w:r>
            <w:r w:rsidRPr="00E9628C">
              <w:rPr>
                <w:rFonts w:ascii="Corbel" w:eastAsia="Cambria" w:hAnsi="Corbel"/>
                <w:color w:val="000000"/>
              </w:rPr>
              <w:t>Warszawa 2001;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W. Czapliński, A.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Wyrozumska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publiczne. Zagadnienia systemowe</w:t>
            </w:r>
            <w:r w:rsidRPr="00E9628C">
              <w:rPr>
                <w:rFonts w:ascii="Corbel" w:eastAsia="Cambria" w:hAnsi="Corbel"/>
                <w:color w:val="000000"/>
              </w:rPr>
              <w:t>, Warszawa 1999;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Sykulska,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Sopot 1997;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Gilas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</w:t>
            </w:r>
            <w:r w:rsidR="0045476C" w:rsidRPr="00E9628C">
              <w:rPr>
                <w:rFonts w:ascii="Corbel" w:eastAsia="Cambria" w:hAnsi="Corbel"/>
                <w:color w:val="000000"/>
              </w:rPr>
              <w:t>, Toruń 1996.</w:t>
            </w:r>
          </w:p>
          <w:p w:rsidR="00C05FE1" w:rsidRPr="00E9628C" w:rsidRDefault="00C05FE1" w:rsidP="006D0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05FE1" w:rsidRPr="00DA64EE" w:rsidTr="009A1709">
        <w:tc>
          <w:tcPr>
            <w:tcW w:w="7513" w:type="dxa"/>
          </w:tcPr>
          <w:p w:rsidR="00BD3FC8" w:rsidRPr="00E9628C" w:rsidRDefault="00BD3FC8" w:rsidP="00E9628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Sutor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dyplomatyczne i konsularne</w:t>
            </w:r>
            <w:r w:rsidRPr="00E9628C">
              <w:rPr>
                <w:rFonts w:ascii="Corbel" w:eastAsia="Cambria" w:hAnsi="Corbel"/>
                <w:color w:val="000000"/>
              </w:rPr>
              <w:t>, Warszawa 2019;</w:t>
            </w:r>
          </w:p>
          <w:p w:rsidR="00BD3FC8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 xml:space="preserve">A. Zawidzka – Łojek, </w:t>
            </w:r>
            <w:r w:rsidRPr="00E9628C">
              <w:rPr>
                <w:rFonts w:ascii="Corbel" w:hAnsi="Corbel"/>
                <w:b w:val="0"/>
                <w:i/>
                <w:smallCaps w:val="0"/>
                <w:sz w:val="22"/>
              </w:rPr>
              <w:t>Prawo międzynarodowe publiczne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, Warszawa 2018;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lastRenderedPageBreak/>
              <w:t xml:space="preserve">A. Przyborowska – Klimczak,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publiczne. Wybór dokumentów</w:t>
            </w:r>
            <w:r w:rsidRPr="00E9628C">
              <w:rPr>
                <w:rFonts w:ascii="Corbel" w:eastAsia="Cambria" w:hAnsi="Corbel"/>
                <w:color w:val="000000"/>
              </w:rPr>
              <w:t>, Lublin 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B. Wierzbicki (red),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międzynarodowe. Materiały do studiów</w:t>
            </w:r>
            <w:r w:rsidRPr="00E9628C">
              <w:rPr>
                <w:rFonts w:ascii="Corbel" w:eastAsia="Cambria" w:hAnsi="Corbel"/>
                <w:color w:val="000000"/>
              </w:rPr>
              <w:t>, Białystok 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S. Sawicki,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konsularne. Studium prawnomiędzynarodowe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Menkes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A. Wasilkowski,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Organizacje międzynarodowe. Prawo instytucjonalne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A. Przyborowska – Klimczak, W. Staszewski,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dyplomatyczne i konsularne. Wybór dokumentów</w:t>
            </w:r>
            <w:r w:rsidRPr="00E9628C">
              <w:rPr>
                <w:rFonts w:ascii="Corbel" w:eastAsia="Cambria" w:hAnsi="Corbel"/>
                <w:color w:val="000000"/>
              </w:rPr>
              <w:t>, Lublin 2003.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Frankowska,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traktatów</w:t>
            </w:r>
            <w:r w:rsidRPr="00E9628C">
              <w:rPr>
                <w:rFonts w:ascii="Corbel" w:eastAsia="Cambria" w:hAnsi="Corbel"/>
                <w:color w:val="000000"/>
              </w:rPr>
              <w:t>, Warszawa 1997;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K. Kocot, K.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Wolfke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Wybór dokumentów do nauki prawa międzynarodowego</w:t>
            </w:r>
            <w:r w:rsidRPr="00E9628C">
              <w:rPr>
                <w:rFonts w:ascii="Corbel" w:eastAsia="Cambria" w:hAnsi="Corbel"/>
                <w:color w:val="000000"/>
              </w:rPr>
              <w:t>, Wrocław-Warszawa 1976;</w:t>
            </w:r>
          </w:p>
          <w:p w:rsidR="00BD3FC8" w:rsidRPr="00E9628C" w:rsidRDefault="0045476C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b/>
                <w:bCs/>
                <w:color w:val="000000"/>
              </w:rPr>
            </w:pPr>
            <w:r w:rsidRPr="00E9628C">
              <w:rPr>
                <w:rFonts w:ascii="Corbel" w:eastAsia="Cambria" w:hAnsi="Corbel"/>
                <w:b/>
                <w:bCs/>
                <w:color w:val="000000"/>
              </w:rPr>
              <w:t>Czasopisma, publikujące</w:t>
            </w:r>
            <w:r w:rsidR="00BD3FC8" w:rsidRPr="00E9628C">
              <w:rPr>
                <w:rFonts w:ascii="Corbel" w:eastAsia="Cambria" w:hAnsi="Corbel"/>
                <w:b/>
                <w:bCs/>
                <w:color w:val="000000"/>
              </w:rPr>
              <w:t xml:space="preserve"> artykuły z zakresu prawa międzynarodowego publicznego: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Polish Yearbook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proofErr w:type="spellStart"/>
            <w:r w:rsidRPr="00E9628C">
              <w:rPr>
                <w:rFonts w:ascii="Corbel" w:eastAsia="Cambria" w:hAnsi="Corbel"/>
                <w:color w:val="000000"/>
                <w:lang w:val="en-US"/>
              </w:rPr>
              <w:t>Państwo</w:t>
            </w:r>
            <w:proofErr w:type="spellEnd"/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 i </w:t>
            </w:r>
            <w:proofErr w:type="spellStart"/>
            <w:r w:rsidRPr="00E9628C">
              <w:rPr>
                <w:rFonts w:ascii="Corbel" w:eastAsia="Cambria" w:hAnsi="Corbel"/>
                <w:color w:val="000000"/>
                <w:lang w:val="en-US"/>
              </w:rPr>
              <w:t>Prawo</w:t>
            </w:r>
            <w:proofErr w:type="spellEnd"/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Sprawy Międzynarodowe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Przegląd Prawa Europejskiego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Ruch Prawniczy, Ekonomiczny i Socjologiczny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American Journal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British Yearbook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European Journal of International Law </w:t>
            </w:r>
          </w:p>
          <w:p w:rsidR="00C05FE1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  <w:lang w:val="en-US"/>
              </w:rPr>
              <w:t>International and Comparative Law Quarterly</w:t>
            </w:r>
          </w:p>
        </w:tc>
      </w:tr>
    </w:tbl>
    <w:p w:rsidR="00696D04" w:rsidRPr="00C21C05" w:rsidRDefault="00696D0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696D04" w:rsidRPr="00C21C05" w:rsidRDefault="00696D0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E9628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628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9628C" w:rsidSect="00E9628C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7DF" w:rsidRDefault="00A027DF" w:rsidP="00C16ABF">
      <w:pPr>
        <w:spacing w:after="0" w:line="240" w:lineRule="auto"/>
      </w:pPr>
      <w:r>
        <w:separator/>
      </w:r>
    </w:p>
  </w:endnote>
  <w:endnote w:type="continuationSeparator" w:id="0">
    <w:p w:rsidR="00A027DF" w:rsidRDefault="00A027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7DF" w:rsidRDefault="00A027DF" w:rsidP="00C16ABF">
      <w:pPr>
        <w:spacing w:after="0" w:line="240" w:lineRule="auto"/>
      </w:pPr>
      <w:r>
        <w:separator/>
      </w:r>
    </w:p>
  </w:footnote>
  <w:footnote w:type="continuationSeparator" w:id="0">
    <w:p w:rsidR="00A027DF" w:rsidRDefault="00A027DF" w:rsidP="00C16ABF">
      <w:pPr>
        <w:spacing w:after="0" w:line="240" w:lineRule="auto"/>
      </w:pPr>
      <w:r>
        <w:continuationSeparator/>
      </w:r>
    </w:p>
  </w:footnote>
  <w:footnote w:id="1">
    <w:p w:rsidR="00E475C6" w:rsidRDefault="00E475C6" w:rsidP="00E475C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5B6B7E"/>
    <w:multiLevelType w:val="hybridMultilevel"/>
    <w:tmpl w:val="382C3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0851"/>
    <w:rsid w:val="000B192D"/>
    <w:rsid w:val="000B28EE"/>
    <w:rsid w:val="000B3E37"/>
    <w:rsid w:val="000D04B0"/>
    <w:rsid w:val="000D756D"/>
    <w:rsid w:val="000F1C57"/>
    <w:rsid w:val="000F5615"/>
    <w:rsid w:val="00124BFF"/>
    <w:rsid w:val="0012560E"/>
    <w:rsid w:val="00127108"/>
    <w:rsid w:val="00134B13"/>
    <w:rsid w:val="00140414"/>
    <w:rsid w:val="00146BC0"/>
    <w:rsid w:val="00153C41"/>
    <w:rsid w:val="00154381"/>
    <w:rsid w:val="001551B3"/>
    <w:rsid w:val="001640A7"/>
    <w:rsid w:val="00164FA7"/>
    <w:rsid w:val="00166A03"/>
    <w:rsid w:val="001718A7"/>
    <w:rsid w:val="001737CF"/>
    <w:rsid w:val="00176083"/>
    <w:rsid w:val="00187C44"/>
    <w:rsid w:val="00192F37"/>
    <w:rsid w:val="001A70D2"/>
    <w:rsid w:val="001C47B7"/>
    <w:rsid w:val="001D657B"/>
    <w:rsid w:val="001D7B54"/>
    <w:rsid w:val="001E0209"/>
    <w:rsid w:val="001F2CA2"/>
    <w:rsid w:val="002144C0"/>
    <w:rsid w:val="00215AB1"/>
    <w:rsid w:val="0022477D"/>
    <w:rsid w:val="002278A9"/>
    <w:rsid w:val="002336F9"/>
    <w:rsid w:val="0024028F"/>
    <w:rsid w:val="00244ABC"/>
    <w:rsid w:val="0025788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E2D"/>
    <w:rsid w:val="0033215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2CB"/>
    <w:rsid w:val="003D18A9"/>
    <w:rsid w:val="003D6CE2"/>
    <w:rsid w:val="003E1941"/>
    <w:rsid w:val="003E2FE6"/>
    <w:rsid w:val="003E49D5"/>
    <w:rsid w:val="003F38C0"/>
    <w:rsid w:val="003F705B"/>
    <w:rsid w:val="00414E3C"/>
    <w:rsid w:val="0042244A"/>
    <w:rsid w:val="0042745A"/>
    <w:rsid w:val="00431D5C"/>
    <w:rsid w:val="004362C6"/>
    <w:rsid w:val="00437FA2"/>
    <w:rsid w:val="00445970"/>
    <w:rsid w:val="0045476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B39"/>
    <w:rsid w:val="004D5282"/>
    <w:rsid w:val="004F1551"/>
    <w:rsid w:val="004F55A3"/>
    <w:rsid w:val="00500E2F"/>
    <w:rsid w:val="0050496F"/>
    <w:rsid w:val="00513B6F"/>
    <w:rsid w:val="00517C63"/>
    <w:rsid w:val="005363C4"/>
    <w:rsid w:val="00536BDE"/>
    <w:rsid w:val="00543517"/>
    <w:rsid w:val="00543ACC"/>
    <w:rsid w:val="0056207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D00"/>
    <w:rsid w:val="00671958"/>
    <w:rsid w:val="00675843"/>
    <w:rsid w:val="006927C0"/>
    <w:rsid w:val="00696477"/>
    <w:rsid w:val="00696D04"/>
    <w:rsid w:val="006D050F"/>
    <w:rsid w:val="006D09A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E37"/>
    <w:rsid w:val="007A4022"/>
    <w:rsid w:val="007A6E6E"/>
    <w:rsid w:val="007C3299"/>
    <w:rsid w:val="007C3BCC"/>
    <w:rsid w:val="007C4546"/>
    <w:rsid w:val="007D4530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5A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7EF"/>
    <w:rsid w:val="008F6E29"/>
    <w:rsid w:val="00916188"/>
    <w:rsid w:val="00916F25"/>
    <w:rsid w:val="00921F5D"/>
    <w:rsid w:val="00923D7D"/>
    <w:rsid w:val="009508DF"/>
    <w:rsid w:val="00950DAC"/>
    <w:rsid w:val="00954A07"/>
    <w:rsid w:val="00997F14"/>
    <w:rsid w:val="009A1709"/>
    <w:rsid w:val="009A78D9"/>
    <w:rsid w:val="009C3E31"/>
    <w:rsid w:val="009C54AE"/>
    <w:rsid w:val="009C788E"/>
    <w:rsid w:val="009E3B41"/>
    <w:rsid w:val="009F3C5C"/>
    <w:rsid w:val="009F4610"/>
    <w:rsid w:val="00A00ECC"/>
    <w:rsid w:val="00A027D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71D"/>
    <w:rsid w:val="00A84C85"/>
    <w:rsid w:val="00A97DE1"/>
    <w:rsid w:val="00AB053C"/>
    <w:rsid w:val="00AC5C2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9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FC8"/>
    <w:rsid w:val="00BD66E9"/>
    <w:rsid w:val="00BD6FF4"/>
    <w:rsid w:val="00BF2C41"/>
    <w:rsid w:val="00C058B4"/>
    <w:rsid w:val="00C05F44"/>
    <w:rsid w:val="00C05FE1"/>
    <w:rsid w:val="00C131B5"/>
    <w:rsid w:val="00C16ABF"/>
    <w:rsid w:val="00C170AE"/>
    <w:rsid w:val="00C21C05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24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4E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5C6"/>
    <w:rsid w:val="00E51E44"/>
    <w:rsid w:val="00E63348"/>
    <w:rsid w:val="00E643F8"/>
    <w:rsid w:val="00E77E88"/>
    <w:rsid w:val="00E8107D"/>
    <w:rsid w:val="00E955C1"/>
    <w:rsid w:val="00E960BB"/>
    <w:rsid w:val="00E9628C"/>
    <w:rsid w:val="00EA2074"/>
    <w:rsid w:val="00EA4832"/>
    <w:rsid w:val="00EA4E9D"/>
    <w:rsid w:val="00EB6313"/>
    <w:rsid w:val="00EC4899"/>
    <w:rsid w:val="00ED03AB"/>
    <w:rsid w:val="00ED32D2"/>
    <w:rsid w:val="00EE32DE"/>
    <w:rsid w:val="00EE4FD3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51159-AE61-4A2F-A9D7-37B903F0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1177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2019-02-06T13:12:00Z</cp:lastPrinted>
  <dcterms:created xsi:type="dcterms:W3CDTF">2021-04-12T09:15:00Z</dcterms:created>
  <dcterms:modified xsi:type="dcterms:W3CDTF">2021-04-26T10:38:00Z</dcterms:modified>
</cp:coreProperties>
</file>